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b/>
          <w:bCs/>
          <w:color w:val="FF0000"/>
          <w:sz w:val="36"/>
          <w:szCs w:val="36"/>
          <w:lang w:val="en-US" w:eastAsia="zh-CN"/>
        </w:rPr>
      </w:pPr>
      <w:r>
        <w:rPr>
          <w:rFonts w:hint="eastAsia" w:ascii="仿宋" w:hAnsi="仿宋" w:eastAsia="仿宋" w:cs="仿宋"/>
          <w:b/>
          <w:bCs/>
          <w:color w:val="FF0000"/>
          <w:sz w:val="44"/>
          <w:szCs w:val="44"/>
          <w:lang w:val="en-US" w:eastAsia="zh-CN"/>
        </w:rPr>
        <w:t>青海限额以下电子交易平台问题解答</w:t>
      </w:r>
    </w:p>
    <w:p>
      <w:pPr>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（2024.03.15</w:t>
      </w:r>
      <w:bookmarkStart w:id="0" w:name="_GoBack"/>
      <w:bookmarkEnd w:id="0"/>
      <w:r>
        <w:rPr>
          <w:rFonts w:hint="eastAsia" w:ascii="仿宋" w:hAnsi="仿宋" w:eastAsia="仿宋" w:cs="仿宋"/>
          <w:b/>
          <w:bCs/>
          <w:color w:val="auto"/>
          <w:sz w:val="36"/>
          <w:szCs w:val="36"/>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00B050"/>
          <w:sz w:val="36"/>
          <w:szCs w:val="36"/>
          <w:lang w:val="en-US" w:eastAsia="zh-CN"/>
        </w:rPr>
      </w:pPr>
      <w:r>
        <w:rPr>
          <w:rFonts w:hint="eastAsia" w:ascii="仿宋" w:hAnsi="仿宋" w:eastAsia="仿宋" w:cs="仿宋"/>
          <w:b/>
          <w:bCs/>
          <w:color w:val="00B050"/>
          <w:sz w:val="36"/>
          <w:szCs w:val="36"/>
          <w:lang w:val="en-US" w:eastAsia="zh-CN"/>
        </w:rPr>
        <w:t>电脑环境设置（IE浏览器、Edge浏览器、360浏览器均可使用）</w:t>
      </w:r>
    </w:p>
    <w:p>
      <w:pPr>
        <w:pStyle w:val="2"/>
        <w:keepNext w:val="0"/>
        <w:keepLines w:val="0"/>
        <w:widowControl/>
        <w:numPr>
          <w:ilvl w:val="0"/>
          <w:numId w:val="0"/>
        </w:numPr>
        <w:suppressLineNumbers w:val="0"/>
        <w:spacing w:before="0" w:beforeAutospacing="0" w:after="0" w:afterAutospacing="0" w:line="540" w:lineRule="atLeast"/>
        <w:ind w:right="0" w:rightChars="0"/>
        <w:outlineLvl w:val="2"/>
        <w:rPr>
          <w:rFonts w:hint="eastAsia" w:ascii="宋体" w:hAnsi="宋体" w:eastAsia="宋体" w:cs="宋体"/>
          <w:b/>
          <w:bCs/>
          <w:color w:val="5B9BD5" w:themeColor="accent1"/>
          <w:sz w:val="28"/>
          <w:szCs w:val="28"/>
          <w:lang w:val="en-US" w:eastAsia="zh-CN"/>
          <w14:textFill>
            <w14:solidFill>
              <w14:schemeClr w14:val="accent1"/>
            </w14:solidFill>
          </w14:textFill>
        </w:rPr>
      </w:pPr>
      <w:r>
        <w:rPr>
          <w:rFonts w:hint="eastAsia" w:cs="宋体"/>
          <w:b/>
          <w:bCs/>
          <w:color w:val="5B9BD5" w:themeColor="accent1"/>
          <w:sz w:val="28"/>
          <w:szCs w:val="28"/>
          <w:lang w:val="en-US" w:eastAsia="zh-CN"/>
          <w14:textFill>
            <w14:solidFill>
              <w14:schemeClr w14:val="accent1"/>
            </w14:solidFill>
          </w14:textFill>
        </w:rPr>
        <w:t>1、</w:t>
      </w:r>
      <w:r>
        <w:rPr>
          <w:rFonts w:hint="eastAsia" w:ascii="宋体" w:hAnsi="宋体" w:eastAsia="宋体" w:cs="宋体"/>
          <w:b/>
          <w:bCs/>
          <w:color w:val="5B9BD5" w:themeColor="accent1"/>
          <w:sz w:val="28"/>
          <w:szCs w:val="28"/>
          <w:lang w:val="en-US" w:eastAsia="zh-CN"/>
          <w14:textFill>
            <w14:solidFill>
              <w14:schemeClr w14:val="accent1"/>
            </w14:solidFill>
          </w14:textFill>
        </w:rPr>
        <w:t>问:使用IE浏览器插入CA锁进行登录的时候，提示</w:t>
      </w:r>
      <w:r>
        <w:rPr>
          <w:rFonts w:hint="eastAsia" w:ascii="宋体" w:hAnsi="宋体" w:eastAsia="宋体" w:cs="宋体"/>
          <w:color w:val="5B9BD5" w:themeColor="accent1"/>
          <w:sz w:val="28"/>
          <w:szCs w:val="28"/>
          <w14:textFill>
            <w14:solidFill>
              <w14:schemeClr w14:val="accent1"/>
            </w14:solidFill>
          </w14:textFill>
        </w:rPr>
        <w:t>“</w:t>
      </w:r>
      <w:r>
        <w:rPr>
          <w:rFonts w:hint="eastAsia" w:ascii="宋体" w:hAnsi="宋体" w:eastAsia="宋体" w:cs="宋体"/>
          <w:b/>
          <w:bCs/>
          <w:color w:val="5B9BD5" w:themeColor="accent1"/>
          <w:sz w:val="28"/>
          <w:szCs w:val="28"/>
          <w:lang w:val="en-US" w:eastAsia="zh-CN"/>
          <w14:textFill>
            <w14:solidFill>
              <w14:schemeClr w14:val="accent1"/>
            </w14:solidFill>
          </w14:textFill>
        </w:rPr>
        <w:t>系统检测到您正在使用非IE浏览器，</w:t>
      </w:r>
      <w:r>
        <w:rPr>
          <w:rFonts w:hint="eastAsia" w:ascii="宋体" w:hAnsi="宋体" w:eastAsia="宋体" w:cs="宋体"/>
          <w:b/>
          <w:bCs/>
          <w:i w:val="0"/>
          <w:iCs w:val="0"/>
          <w:caps w:val="0"/>
          <w:color w:val="5B9BD5" w:themeColor="accent1"/>
          <w:spacing w:val="0"/>
          <w:sz w:val="28"/>
          <w:szCs w:val="28"/>
          <w:shd w:val="clear" w:fill="FFFFFF"/>
          <w14:textFill>
            <w14:solidFill>
              <w14:schemeClr w14:val="accent1"/>
            </w14:solidFill>
          </w14:textFill>
        </w:rPr>
        <w:t>为保障您正常操作，建议使用IE浏览器</w:t>
      </w:r>
      <w:r>
        <w:rPr>
          <w:rFonts w:hint="eastAsia" w:ascii="宋体" w:hAnsi="宋体" w:eastAsia="宋体" w:cs="宋体"/>
          <w:b/>
          <w:bCs/>
          <w:color w:val="5B9BD5" w:themeColor="accent1"/>
          <w:spacing w:val="4"/>
          <w:sz w:val="28"/>
          <w:szCs w:val="28"/>
          <w14:textFill>
            <w14:solidFill>
              <w14:schemeClr w14:val="accent1"/>
            </w14:solidFill>
          </w14:textFill>
        </w:rPr>
        <w:t>”</w:t>
      </w:r>
      <w:r>
        <w:rPr>
          <w:rFonts w:hint="eastAsia" w:ascii="宋体" w:hAnsi="宋体" w:eastAsia="宋体" w:cs="宋体"/>
          <w:b/>
          <w:bCs/>
          <w:color w:val="5B9BD5" w:themeColor="accent1"/>
          <w:sz w:val="28"/>
          <w:szCs w:val="28"/>
          <w:lang w:val="en-US" w:eastAsia="zh-CN"/>
          <w14:textFill>
            <w14:solidFill>
              <w14:schemeClr w14:val="accent1"/>
            </w14:solidFill>
          </w14:textFill>
        </w:rPr>
        <w:t>怎么办？</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答：遇到这种问题最普遍的情况就是没有设置系统兼容。为了让系统插件能够正常工作，我们在进入网站首页后，按照以下步骤进行浏览器的配置。</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（1）打开浏览器，在“工具”菜单→“Internet选项”</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（2）弹出对话框之后，请选择“安全”选项卡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（3）点击绿色的“受信任的站点”的图片</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（4）点击“站点” 按钮，出现如下对话框：</w:t>
      </w:r>
    </w:p>
    <w:p>
      <w:pPr>
        <w:numPr>
          <w:ilvl w:val="0"/>
          <w:numId w:val="0"/>
        </w:numPr>
        <w:ind w:leftChars="0"/>
        <w:rPr>
          <w:rFonts w:hint="eastAsia" w:ascii="宋体" w:hAnsi="宋体" w:eastAsia="宋体" w:cs="宋体"/>
          <w:color w:val="FF0000"/>
          <w:sz w:val="32"/>
          <w:szCs w:val="32"/>
        </w:rPr>
      </w:pPr>
      <w:r>
        <w:rPr>
          <w:rFonts w:hint="eastAsia" w:ascii="宋体" w:hAnsi="宋体" w:eastAsia="宋体" w:cs="宋体"/>
          <w:color w:val="FF0000"/>
          <w:sz w:val="32"/>
          <w:szCs w:val="32"/>
        </w:rPr>
        <w:drawing>
          <wp:inline distT="0" distB="0" distL="114300" distR="114300">
            <wp:extent cx="5633085" cy="3039745"/>
            <wp:effectExtent l="0" t="0" r="5715" b="825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5633085" cy="3039745"/>
                    </a:xfrm>
                    <a:prstGeom prst="rect">
                      <a:avLst/>
                    </a:prstGeom>
                    <a:noFill/>
                    <a:ln>
                      <a:noFill/>
                    </a:ln>
                  </pic:spPr>
                </pic:pic>
              </a:graphicData>
            </a:graphic>
          </wp:inline>
        </w:drawing>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（5）设置自定义安全级别，开放Activex的访问权限：</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所有设置全部改为启用</w:t>
      </w:r>
      <w:r>
        <w:drawing>
          <wp:inline distT="0" distB="0" distL="114300" distR="114300">
            <wp:extent cx="5420995" cy="3886200"/>
            <wp:effectExtent l="0" t="0" r="8255"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7"/>
                    <a:stretch>
                      <a:fillRect/>
                    </a:stretch>
                  </pic:blipFill>
                  <pic:spPr>
                    <a:xfrm>
                      <a:off x="0" y="0"/>
                      <a:ext cx="5420995" cy="3886200"/>
                    </a:xfrm>
                    <a:prstGeom prst="rect">
                      <a:avLst/>
                    </a:prstGeom>
                    <a:noFill/>
                    <a:ln>
                      <a:noFill/>
                    </a:ln>
                  </pic:spPr>
                </pic:pic>
              </a:graphicData>
            </a:graphic>
          </wp:inline>
        </w:drawing>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（6）其次打开兼容性视图设置：打开“工具”菜单</w:t>
      </w:r>
      <w:r>
        <w:rPr>
          <w:rFonts w:hint="eastAsia" w:ascii="宋体" w:hAnsi="宋体" w:eastAsia="宋体" w:cs="宋体"/>
          <w:b w:val="0"/>
          <w:bCs w:val="0"/>
          <w:sz w:val="32"/>
          <w:szCs w:val="32"/>
          <w:lang w:val="en-US" w:eastAsia="zh-CN"/>
        </w:rPr>
        <w:sym w:font="Wingdings" w:char="F0E0"/>
      </w:r>
      <w:r>
        <w:rPr>
          <w:rFonts w:hint="eastAsia" w:ascii="宋体" w:hAnsi="宋体" w:eastAsia="宋体" w:cs="宋体"/>
          <w:b w:val="0"/>
          <w:bCs w:val="0"/>
          <w:sz w:val="32"/>
          <w:szCs w:val="32"/>
          <w:lang w:val="en-US" w:eastAsia="zh-CN"/>
        </w:rPr>
        <w:t>“兼容性视图设置”，点击“添加”按钮完成添加，再按“关闭”按钮退出。如下图所示：</w:t>
      </w:r>
    </w:p>
    <w:p>
      <w:pPr>
        <w:jc w:val="both"/>
        <w:rPr>
          <w:rFonts w:hint="eastAsia" w:ascii="宋体" w:hAnsi="宋体" w:eastAsia="宋体" w:cs="宋体"/>
          <w:color w:val="FF0000"/>
          <w:sz w:val="32"/>
          <w:szCs w:val="32"/>
        </w:rPr>
      </w:pPr>
      <w:r>
        <w:rPr>
          <w:rFonts w:hint="eastAsia" w:ascii="宋体" w:hAnsi="宋体" w:eastAsia="宋体" w:cs="宋体"/>
          <w:color w:val="FF0000"/>
          <w:sz w:val="32"/>
          <w:szCs w:val="32"/>
        </w:rPr>
        <w:drawing>
          <wp:inline distT="0" distB="0" distL="114300" distR="114300">
            <wp:extent cx="5231130" cy="2802255"/>
            <wp:effectExtent l="0" t="0" r="7620" b="1714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a:stretch>
                      <a:fillRect/>
                    </a:stretch>
                  </pic:blipFill>
                  <pic:spPr>
                    <a:xfrm>
                      <a:off x="0" y="0"/>
                      <a:ext cx="5231130" cy="2802255"/>
                    </a:xfrm>
                    <a:prstGeom prst="rect">
                      <a:avLst/>
                    </a:prstGeom>
                    <a:noFill/>
                    <a:ln>
                      <a:noFill/>
                    </a:ln>
                  </pic:spPr>
                </pic:pic>
              </a:graphicData>
            </a:graphic>
          </wp:inline>
        </w:drawing>
      </w:r>
    </w:p>
    <w:p>
      <w:pPr>
        <w:numPr>
          <w:ilvl w:val="0"/>
          <w:numId w:val="0"/>
        </w:numPr>
        <w:ind w:leftChars="0"/>
        <w:rPr>
          <w:rFonts w:hint="eastAsia" w:ascii="宋体" w:hAnsi="宋体" w:eastAsia="宋体" w:cs="宋体"/>
          <w:color w:val="FF0000"/>
          <w:sz w:val="32"/>
          <w:szCs w:val="32"/>
        </w:rPr>
      </w:pPr>
      <w:r>
        <w:rPr>
          <w:rFonts w:hint="eastAsia" w:ascii="宋体" w:hAnsi="宋体" w:eastAsia="宋体" w:cs="宋体"/>
          <w:color w:val="FF0000"/>
          <w:sz w:val="32"/>
          <w:szCs w:val="32"/>
        </w:rPr>
        <w:drawing>
          <wp:inline distT="0" distB="0" distL="114300" distR="114300">
            <wp:extent cx="5226685" cy="3827780"/>
            <wp:effectExtent l="0" t="0" r="12065"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5226685" cy="3827780"/>
                    </a:xfrm>
                    <a:prstGeom prst="rect">
                      <a:avLst/>
                    </a:prstGeom>
                    <a:noFill/>
                    <a:ln>
                      <a:noFill/>
                    </a:ln>
                  </pic:spPr>
                </pic:pic>
              </a:graphicData>
            </a:graphic>
          </wp:inline>
        </w:drawing>
      </w:r>
    </w:p>
    <w:p>
      <w:pPr>
        <w:numPr>
          <w:ilvl w:val="0"/>
          <w:numId w:val="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全部设置好以后，重新打开网站进入。</w:t>
      </w:r>
    </w:p>
    <w:p>
      <w:pPr>
        <w:numPr>
          <w:ilvl w:val="0"/>
          <w:numId w:val="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如上操作依旧不行，请删除浏览器缓存和临时文件。点击“工具”菜单→“Internet选项”-“常规”点击删除，再点击如图“设置”-“查看文件”，将弹出路径下的临时文件cookie全部清除即可。</w:t>
      </w:r>
    </w:p>
    <w:p>
      <w:pPr>
        <w:numPr>
          <w:ilvl w:val="0"/>
          <w:numId w:val="0"/>
        </w:numPr>
        <w:jc w:val="left"/>
        <w:rPr>
          <w:rFonts w:hint="eastAsia" w:ascii="宋体" w:hAnsi="宋体" w:eastAsia="宋体" w:cs="宋体"/>
          <w:b w:val="0"/>
          <w:bCs w:val="0"/>
          <w:sz w:val="32"/>
          <w:szCs w:val="32"/>
          <w:lang w:val="en-US" w:eastAsia="zh-CN"/>
        </w:rPr>
      </w:pPr>
      <w:r>
        <w:drawing>
          <wp:inline distT="0" distB="0" distL="114300" distR="114300">
            <wp:extent cx="5269230" cy="2778760"/>
            <wp:effectExtent l="0" t="0" r="762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269230" cy="2778760"/>
                    </a:xfrm>
                    <a:prstGeom prst="rect">
                      <a:avLst/>
                    </a:prstGeom>
                    <a:noFill/>
                    <a:ln>
                      <a:noFill/>
                    </a:ln>
                  </pic:spPr>
                </pic:pic>
              </a:graphicData>
            </a:graphic>
          </wp:inline>
        </w:drawing>
      </w:r>
    </w:p>
    <w:p>
      <w:pPr>
        <w:numPr>
          <w:ilvl w:val="0"/>
          <w:numId w:val="0"/>
        </w:numPr>
        <w:ind w:firstLine="640" w:firstLineChars="200"/>
        <w:jc w:val="left"/>
        <w:rPr>
          <w:rFonts w:hint="eastAsia" w:ascii="宋体" w:hAnsi="宋体" w:eastAsia="宋体" w:cs="宋体"/>
          <w:color w:val="FF0000"/>
          <w:sz w:val="32"/>
          <w:szCs w:val="32"/>
          <w:lang w:val="en-US" w:eastAsia="zh-CN"/>
        </w:rPr>
      </w:pPr>
      <w:r>
        <w:rPr>
          <w:rFonts w:hint="eastAsia" w:ascii="宋体" w:hAnsi="宋体" w:eastAsia="宋体" w:cs="宋体"/>
          <w:b w:val="0"/>
          <w:bCs w:val="0"/>
          <w:sz w:val="32"/>
          <w:szCs w:val="32"/>
          <w:lang w:val="en-US" w:eastAsia="zh-CN"/>
        </w:rPr>
        <w:t>如果以上兼容全部设置好之后仍然不行的话，请查看驱动（青海CA）是否下载完好并重新下载IE浏览器。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b/>
          <w:bCs/>
          <w:color w:val="5B9BD5" w:themeColor="accent1"/>
          <w:spacing w:val="12"/>
          <w:kern w:val="0"/>
          <w:sz w:val="32"/>
          <w:szCs w:val="32"/>
          <w:lang w:val="en-US" w:eastAsia="zh-CN" w:bidi="ar"/>
          <w14:textFill>
            <w14:solidFill>
              <w14:schemeClr w14:val="accent1"/>
            </w14:solidFill>
          </w14:textFill>
        </w:rPr>
      </w:pPr>
      <w:r>
        <w:rPr>
          <w:rFonts w:hint="eastAsia" w:ascii="宋体" w:hAnsi="宋体" w:eastAsia="宋体" w:cs="宋体"/>
          <w:b/>
          <w:bCs/>
          <w:color w:val="5B9BD5" w:themeColor="accent1"/>
          <w:spacing w:val="12"/>
          <w:kern w:val="0"/>
          <w:sz w:val="32"/>
          <w:szCs w:val="32"/>
          <w:lang w:val="en-US" w:eastAsia="zh-CN" w:bidi="ar"/>
          <w14:textFill>
            <w14:solidFill>
              <w14:schemeClr w14:val="accent1"/>
            </w14:solidFill>
          </w14:textFill>
        </w:rPr>
        <w:t>2、问：使用EdGe浏览器登录时提示请使用IE浏览器登录或查看驱动是否下载完好，并提示初始化签名证书选择模式失败怎么办？</w:t>
      </w:r>
    </w:p>
    <w:p>
      <w:pPr>
        <w:numPr>
          <w:ilvl w:val="0"/>
          <w:numId w:val="0"/>
        </w:numPr>
        <w:ind w:firstLine="640" w:firstLineChars="200"/>
        <w:jc w:val="left"/>
        <w:rPr>
          <w:rFonts w:hint="eastAsia" w:ascii="宋体" w:hAnsi="宋体" w:eastAsia="宋体" w:cs="宋体"/>
          <w:color w:val="FF0000"/>
          <w:spacing w:val="12"/>
          <w:kern w:val="0"/>
          <w:sz w:val="32"/>
          <w:szCs w:val="32"/>
          <w:lang w:val="en-US" w:eastAsia="zh-CN" w:bidi="ar"/>
        </w:rPr>
      </w:pPr>
      <w:r>
        <w:rPr>
          <w:rFonts w:hint="eastAsia" w:ascii="宋体" w:hAnsi="宋体" w:eastAsia="宋体" w:cs="宋体"/>
          <w:b w:val="0"/>
          <w:bCs w:val="0"/>
          <w:sz w:val="32"/>
          <w:szCs w:val="32"/>
          <w:lang w:val="en-US" w:eastAsia="zh-CN"/>
        </w:rPr>
        <w:t>答：（1）打开EdGe浏览器后点击设置，打开默认浏览器，设置成如下图所示界面：</w:t>
      </w:r>
      <w:r>
        <w:rPr>
          <w:rFonts w:hint="eastAsia" w:ascii="宋体" w:hAnsi="宋体" w:eastAsia="宋体" w:cs="宋体"/>
          <w:color w:val="FF0000"/>
          <w:sz w:val="32"/>
          <w:szCs w:val="32"/>
        </w:rPr>
        <w:drawing>
          <wp:inline distT="0" distB="0" distL="114300" distR="114300">
            <wp:extent cx="5972810" cy="3914775"/>
            <wp:effectExtent l="0" t="0" r="8890"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a:stretch>
                      <a:fillRect/>
                    </a:stretch>
                  </pic:blipFill>
                  <pic:spPr>
                    <a:xfrm>
                      <a:off x="0" y="0"/>
                      <a:ext cx="5972810" cy="3914775"/>
                    </a:xfrm>
                    <a:prstGeom prst="rect">
                      <a:avLst/>
                    </a:prstGeom>
                    <a:noFill/>
                    <a:ln>
                      <a:noFill/>
                    </a:ln>
                  </pic:spPr>
                </pic:pic>
              </a:graphicData>
            </a:graphic>
          </wp:inline>
        </w:drawing>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宋体" w:hAnsi="宋体" w:eastAsia="宋体" w:cs="宋体"/>
          <w:color w:val="FF0000"/>
          <w:spacing w:val="12"/>
          <w:kern w:val="0"/>
          <w:sz w:val="32"/>
          <w:szCs w:val="32"/>
          <w:lang w:val="en-US" w:eastAsia="zh-CN" w:bidi="ar"/>
        </w:rPr>
      </w:pPr>
      <w:r>
        <w:rPr>
          <w:rFonts w:hint="eastAsia" w:ascii="宋体" w:hAnsi="宋体" w:eastAsia="宋体" w:cs="宋体"/>
          <w:color w:val="FF0000"/>
          <w:sz w:val="32"/>
          <w:szCs w:val="32"/>
          <w:lang w:val="en-US" w:eastAsia="zh-CN"/>
        </w:rPr>
        <w:t xml:space="preserve"> </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（2）设置成如图所示的始终（推荐）和允许，并在Internet Expiorer模式页面添加新点电子交易平台的网站。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（3）最后重新打开浏览器登录。</w:t>
      </w:r>
    </w:p>
    <w:p>
      <w:pPr>
        <w:pStyle w:val="5"/>
        <w:keepNext w:val="0"/>
        <w:keepLines w:val="0"/>
        <w:widowControl/>
        <w:numPr>
          <w:ilvl w:val="0"/>
          <w:numId w:val="0"/>
        </w:numPr>
        <w:suppressLineNumbers w:val="0"/>
        <w:spacing w:before="0" w:beforeAutospacing="0" w:after="0" w:afterAutospacing="0" w:line="420" w:lineRule="atLeast"/>
        <w:ind w:right="0" w:rightChars="0"/>
        <w:rPr>
          <w:rFonts w:hint="eastAsia" w:ascii="宋体" w:hAnsi="宋体" w:eastAsia="宋体" w:cs="宋体"/>
          <w:b/>
          <w:bCs/>
          <w:color w:val="5B9BD5" w:themeColor="accent1"/>
          <w:spacing w:val="4"/>
          <w:sz w:val="32"/>
          <w:szCs w:val="32"/>
          <w:lang w:eastAsia="zh-CN"/>
          <w14:textFill>
            <w14:solidFill>
              <w14:schemeClr w14:val="accent1"/>
            </w14:solidFill>
          </w14:textFill>
        </w:rPr>
      </w:pPr>
      <w:r>
        <w:rPr>
          <w:rFonts w:hint="eastAsia" w:ascii="宋体" w:hAnsi="宋体" w:eastAsia="宋体" w:cs="宋体"/>
          <w:b/>
          <w:bCs/>
          <w:color w:val="5B9BD5" w:themeColor="accent1"/>
          <w:spacing w:val="12"/>
          <w:sz w:val="32"/>
          <w:szCs w:val="32"/>
          <w:lang w:val="en-US" w:eastAsia="zh-CN"/>
          <w14:textFill>
            <w14:solidFill>
              <w14:schemeClr w14:val="accent1"/>
            </w14:solidFill>
          </w14:textFill>
        </w:rPr>
        <w:t>3、问：投标人使用Edge浏览器、360浏览器登录系统时提示</w:t>
      </w:r>
      <w:r>
        <w:rPr>
          <w:rFonts w:hint="eastAsia" w:ascii="宋体" w:hAnsi="宋体" w:eastAsia="宋体" w:cs="宋体"/>
          <w:b/>
          <w:bCs/>
          <w:color w:val="5B9BD5" w:themeColor="accent1"/>
          <w:spacing w:val="4"/>
          <w:sz w:val="32"/>
          <w:szCs w:val="32"/>
          <w14:textFill>
            <w14:solidFill>
              <w14:schemeClr w14:val="accent1"/>
            </w14:solidFill>
          </w14:textFill>
        </w:rPr>
        <w:t>“</w:t>
      </w:r>
      <w:r>
        <w:rPr>
          <w:rFonts w:hint="eastAsia" w:ascii="宋体" w:hAnsi="宋体" w:eastAsia="宋体" w:cs="宋体"/>
          <w:b/>
          <w:bCs/>
          <w:color w:val="5B9BD5" w:themeColor="accent1"/>
          <w:spacing w:val="4"/>
          <w:sz w:val="32"/>
          <w:szCs w:val="32"/>
          <w:lang w:val="en-US" w:eastAsia="zh-CN"/>
          <w14:textFill>
            <w14:solidFill>
              <w14:schemeClr w14:val="accent1"/>
            </w14:solidFill>
          </w14:textFill>
        </w:rPr>
        <w:t>系统检测到您正在使用非IE浏览器版本，请使用IE10以上版本</w:t>
      </w:r>
      <w:r>
        <w:rPr>
          <w:rFonts w:hint="eastAsia" w:ascii="宋体" w:hAnsi="宋体" w:eastAsia="宋体" w:cs="宋体"/>
          <w:b/>
          <w:bCs/>
          <w:color w:val="5B9BD5" w:themeColor="accent1"/>
          <w:spacing w:val="4"/>
          <w:sz w:val="32"/>
          <w:szCs w:val="32"/>
          <w14:textFill>
            <w14:solidFill>
              <w14:schemeClr w14:val="accent1"/>
            </w14:solidFill>
          </w14:textFill>
        </w:rPr>
        <w:t>”</w:t>
      </w:r>
      <w:r>
        <w:rPr>
          <w:rFonts w:hint="eastAsia" w:ascii="宋体" w:hAnsi="宋体" w:eastAsia="宋体" w:cs="宋体"/>
          <w:b/>
          <w:bCs/>
          <w:color w:val="5B9BD5" w:themeColor="accent1"/>
          <w:spacing w:val="4"/>
          <w:sz w:val="32"/>
          <w:szCs w:val="32"/>
          <w:lang w:val="en-US" w:eastAsia="zh-CN"/>
          <w14:textFill>
            <w14:solidFill>
              <w14:schemeClr w14:val="accent1"/>
            </w14:solidFill>
          </w14:textFill>
        </w:rPr>
        <w:t>怎么办</w:t>
      </w:r>
      <w:r>
        <w:rPr>
          <w:rFonts w:hint="eastAsia" w:ascii="宋体" w:hAnsi="宋体" w:eastAsia="宋体" w:cs="宋体"/>
          <w:b/>
          <w:bCs/>
          <w:color w:val="5B9BD5" w:themeColor="accent1"/>
          <w:spacing w:val="4"/>
          <w:sz w:val="32"/>
          <w:szCs w:val="32"/>
          <w:lang w:eastAsia="zh-CN"/>
          <w14:textFill>
            <w14:solidFill>
              <w14:schemeClr w14:val="accent1"/>
            </w14:solidFill>
          </w14:textFill>
        </w:rPr>
        <w:t>？</w:t>
      </w:r>
    </w:p>
    <w:p>
      <w:pPr>
        <w:pStyle w:val="5"/>
        <w:keepNext w:val="0"/>
        <w:keepLines w:val="0"/>
        <w:widowControl/>
        <w:suppressLineNumbers w:val="0"/>
        <w:spacing w:before="0" w:beforeAutospacing="0" w:after="0" w:afterAutospacing="0" w:line="420" w:lineRule="atLeast"/>
        <w:ind w:left="0" w:right="0" w:firstLine="640" w:firstLineChars="200"/>
        <w:rPr>
          <w:rFonts w:hint="eastAsia" w:ascii="宋体" w:hAnsi="宋体" w:eastAsia="宋体" w:cs="宋体"/>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答：系统左上角有个IE浏览器标志，“在兼容性视图中打开此页面”请设置为打开，“下次在Internet Expiorer”模式下打开此页面，请设置为打开。设置界面如下图所示：</w:t>
      </w:r>
    </w:p>
    <w:p>
      <w:pPr>
        <w:pStyle w:val="5"/>
        <w:keepNext w:val="0"/>
        <w:keepLines w:val="0"/>
        <w:widowControl/>
        <w:suppressLineNumbers w:val="0"/>
        <w:spacing w:before="0" w:beforeAutospacing="0" w:after="0" w:afterAutospacing="0" w:line="420" w:lineRule="atLeast"/>
        <w:ind w:right="0"/>
        <w:rPr>
          <w:rFonts w:hint="eastAsia" w:ascii="宋体" w:hAnsi="宋体" w:eastAsia="宋体" w:cs="宋体"/>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点击完成，返回重新登录。</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sz w:val="32"/>
          <w:szCs w:val="32"/>
          <w:lang w:val="en-US" w:eastAsia="zh-CN"/>
          <w14:textFill>
            <w14:gradFill>
              <w14:gsLst>
                <w14:gs w14:pos="0">
                  <w14:srgbClr w14:val="007BD3"/>
                </w14:gs>
                <w14:gs w14:pos="100000">
                  <w14:srgbClr w14:val="034373"/>
                </w14:gs>
              </w14:gsLst>
              <w14:lin w14:scaled="0"/>
            </w14:gradFill>
          </w14:textFill>
        </w:rPr>
      </w:pPr>
      <w:r>
        <w:drawing>
          <wp:inline distT="0" distB="0" distL="114300" distR="114300">
            <wp:extent cx="5381625" cy="4969510"/>
            <wp:effectExtent l="0" t="0" r="9525" b="254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2"/>
                    <a:stretch>
                      <a:fillRect/>
                    </a:stretch>
                  </pic:blipFill>
                  <pic:spPr>
                    <a:xfrm>
                      <a:off x="0" y="0"/>
                      <a:ext cx="5381625" cy="4969510"/>
                    </a:xfrm>
                    <a:prstGeom prst="rect">
                      <a:avLst/>
                    </a:prstGeom>
                    <a:noFill/>
                    <a:ln>
                      <a:noFill/>
                    </a:ln>
                  </pic:spPr>
                </pic:pic>
              </a:graphicData>
            </a:graphic>
          </wp:inline>
        </w:drawing>
      </w:r>
    </w:p>
    <w:p>
      <w:pPr>
        <w:jc w:val="left"/>
        <w:rPr>
          <w:rFonts w:hint="eastAsia" w:ascii="宋体" w:hAnsi="宋体" w:eastAsia="宋体" w:cs="宋体"/>
          <w:b/>
          <w:bCs/>
          <w:color w:val="5B9BD5" w:themeColor="accent1"/>
          <w:sz w:val="32"/>
          <w:szCs w:val="32"/>
          <w:lang w:val="en-US" w:eastAsia="zh-CN"/>
          <w14:textFill>
            <w14:solidFill>
              <w14:schemeClr w14:val="accent1"/>
            </w14:solidFill>
          </w14:textFill>
        </w:rPr>
      </w:pPr>
    </w:p>
    <w:p>
      <w:pPr>
        <w:jc w:val="left"/>
        <w:rPr>
          <w:rFonts w:hint="eastAsia" w:ascii="宋体" w:hAnsi="宋体" w:eastAsia="宋体" w:cs="宋体"/>
          <w:b/>
          <w:bCs/>
          <w:color w:val="5B9BD5" w:themeColor="accent1"/>
          <w:sz w:val="32"/>
          <w:szCs w:val="32"/>
          <w:lang w:val="en-US" w:eastAsia="zh-CN"/>
          <w14:textFill>
            <w14:solidFill>
              <w14:schemeClr w14:val="accent1"/>
            </w14:solidFill>
          </w14:textFill>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color w:val="00B050"/>
          <w:sz w:val="36"/>
          <w:szCs w:val="36"/>
          <w:lang w:val="en-US" w:eastAsia="zh-CN"/>
        </w:rPr>
      </w:pPr>
      <w:r>
        <w:rPr>
          <w:rFonts w:hint="eastAsia" w:ascii="仿宋" w:hAnsi="仿宋" w:eastAsia="仿宋" w:cs="仿宋"/>
          <w:b/>
          <w:bCs/>
          <w:color w:val="00B050"/>
          <w:sz w:val="36"/>
          <w:szCs w:val="36"/>
          <w:lang w:val="en-US" w:eastAsia="zh-CN"/>
        </w:rPr>
        <w:t>平台流程操作问题</w:t>
      </w:r>
    </w:p>
    <w:p>
      <w:pPr>
        <w:jc w:val="left"/>
        <w:rPr>
          <w:rFonts w:hint="eastAsia" w:ascii="宋体" w:hAnsi="宋体" w:eastAsia="宋体" w:cs="宋体"/>
          <w:b/>
          <w:bCs/>
          <w:color w:val="5B9BD5" w:themeColor="accent1"/>
          <w:sz w:val="32"/>
          <w:szCs w:val="32"/>
          <w:lang w:val="en-US" w:eastAsia="zh-CN"/>
          <w14:textFill>
            <w14:solidFill>
              <w14:schemeClr w14:val="accent1"/>
            </w14:solidFill>
          </w14:textFill>
        </w:rPr>
      </w:pPr>
      <w:r>
        <w:rPr>
          <w:rFonts w:hint="eastAsia" w:ascii="宋体" w:hAnsi="宋体" w:eastAsia="宋体" w:cs="宋体"/>
          <w:b/>
          <w:bCs/>
          <w:color w:val="5B9BD5" w:themeColor="accent1"/>
          <w:sz w:val="32"/>
          <w:szCs w:val="32"/>
          <w:lang w:val="en-US" w:eastAsia="zh-CN"/>
          <w14:textFill>
            <w14:solidFill>
              <w14:schemeClr w14:val="accent1"/>
            </w14:solidFill>
          </w14:textFill>
        </w:rPr>
        <w:t>1、问：新用户如何注册账号？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宋体" w:hAnsi="宋体" w:eastAsia="宋体" w:cs="宋体"/>
          <w:sz w:val="32"/>
          <w:szCs w:val="32"/>
          <w:lang w:val="en-US" w:eastAsia="zh-CN"/>
        </w:rPr>
      </w:pPr>
      <w:r>
        <w:rPr>
          <w:rFonts w:hint="eastAsia" w:ascii="宋体" w:hAnsi="宋体" w:eastAsia="宋体" w:cs="宋体"/>
          <w:b w:val="0"/>
          <w:bCs w:val="0"/>
          <w:color w:val="auto"/>
          <w:sz w:val="32"/>
          <w:szCs w:val="32"/>
          <w:lang w:val="en-US" w:eastAsia="zh-CN"/>
        </w:rPr>
        <w:t>答：</w:t>
      </w:r>
      <w:r>
        <w:rPr>
          <w:rFonts w:hint="eastAsia" w:ascii="宋体" w:hAnsi="宋体" w:eastAsia="宋体" w:cs="宋体"/>
          <w:sz w:val="32"/>
          <w:szCs w:val="32"/>
          <w:lang w:val="en-US" w:eastAsia="zh-CN"/>
        </w:rPr>
        <w:t>进入新点电子交易平台，搜索青海专区，点击立即注册</w:t>
      </w:r>
      <w:r>
        <w:rPr>
          <w:rFonts w:hint="eastAsia" w:ascii="宋体" w:hAnsi="宋体" w:eastAsia="宋体" w:cs="宋体"/>
          <w:color w:val="333333"/>
          <w:kern w:val="0"/>
          <w:sz w:val="32"/>
          <w:szCs w:val="32"/>
          <w:lang w:val="en-US" w:eastAsia="zh-CN" w:bidi="ar"/>
        </w:rPr>
        <w:t>按钮。</w:t>
      </w:r>
    </w:p>
    <w:p>
      <w:pPr>
        <w:ind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网上注册页面填写注册信息（*号为必填项），信息完善并同意并愿意遵守交易云平台《用户协议》和《隐私政策》之后点击【立即注册】按钮即可完成注册。</w:t>
      </w:r>
    </w:p>
    <w:p>
      <w:pPr>
        <w:numPr>
          <w:ilvl w:val="0"/>
          <w:numId w:val="0"/>
        </w:numPr>
        <w:jc w:val="left"/>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t>2、问：登录时候插入CA锁，不能直接登录，提示需要注册怎么办？</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答：首先需要进行会员注册，注册好之后主界面有个CA激活，输入信息后点击读取锁号就可以绑定CA锁，下次登录就可以直接选择青海专区，选择CA登录。</w:t>
      </w:r>
    </w:p>
    <w:p>
      <w:pPr>
        <w:numPr>
          <w:ilvl w:val="0"/>
          <w:numId w:val="2"/>
        </w:numPr>
        <w:jc w:val="left"/>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t>问：专区如何选择?</w:t>
      </w:r>
    </w:p>
    <w:p>
      <w:pPr>
        <w:numPr>
          <w:ilvl w:val="0"/>
          <w:numId w:val="0"/>
        </w:numPr>
        <w:ind w:firstLine="640" w:firstLineChars="200"/>
        <w:jc w:val="left"/>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答：https://www.etrading.cn/网站进入选择青海专区或直接输入青海专区网址https://qinghai.etrading.cn</w:t>
      </w:r>
    </w:p>
    <w:p>
      <w:pPr>
        <w:numPr>
          <w:numId w:val="0"/>
        </w:numPr>
        <w:jc w:val="left"/>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pPr>
      <w:r>
        <w:drawing>
          <wp:inline distT="0" distB="0" distL="114300" distR="114300">
            <wp:extent cx="5260975" cy="2807335"/>
            <wp:effectExtent l="0" t="0" r="1587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260975" cy="2807335"/>
                    </a:xfrm>
                    <a:prstGeom prst="rect">
                      <a:avLst/>
                    </a:prstGeom>
                    <a:noFill/>
                    <a:ln>
                      <a:noFill/>
                    </a:ln>
                  </pic:spPr>
                </pic:pic>
              </a:graphicData>
            </a:graphic>
          </wp:inline>
        </w:drawing>
      </w:r>
    </w:p>
    <w:p>
      <w:pPr>
        <w:jc w:val="both"/>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t>4、问：驱动是湖北的是需要安装湖北驱动吗？</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答：青海的CA兼容了湖北CA和北京CA，只需要下载按照青海互联互通的驱动即可。系统上的驱动兼容青海所有的CA。</w:t>
      </w:r>
    </w:p>
    <w:p>
      <w:pPr>
        <w:jc w:val="both"/>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t>5、问：使用新点电子交易平台时保证金收取是免费吗？</w:t>
      </w:r>
    </w:p>
    <w:p>
      <w:pPr>
        <w:ind w:firstLine="640" w:firstLineChars="200"/>
        <w:jc w:val="left"/>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答：保证金可以按照项目情况进行选择，可以收取保证金或保函，如收取保证金是投标单位转至代理机构的保证金账户里的。</w:t>
      </w:r>
    </w:p>
    <w:p>
      <w:pPr>
        <w:jc w:val="both"/>
        <w:rPr>
          <w:rFonts w:hint="default"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t>6、问：平台使用费怎么支付？</w:t>
      </w:r>
    </w:p>
    <w:p>
      <w:pPr>
        <w:ind w:firstLine="640" w:firstLineChars="200"/>
        <w:jc w:val="left"/>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平台使用费支付方式:上传文件前扫支付二维码支付给平台，如未支付则投标文件无法上传。平台使用费支付后不予退还。如需开具平台使用费发票，请将付款截图、开票信息、所投项目名称等信息发送至邮箱3119650588@qq.com，平台将开具平台使用费电子发票（除手续费，手续费请在投标人页面发票申请栏获取）。发票期限为一个月内所开标的项目，过期不予开具。</w:t>
      </w:r>
    </w:p>
    <w:p>
      <w:pPr>
        <w:jc w:val="both"/>
        <w:rPr>
          <w:rFonts w:hint="default" w:ascii="宋体" w:hAnsi="宋体" w:eastAsia="宋体" w:cs="宋体"/>
          <w:b/>
          <w:bCs/>
          <w:color w:val="5B9BD5" w:themeColor="accent1"/>
          <w:sz w:val="32"/>
          <w:szCs w:val="32"/>
          <w:lang w:val="en-US" w:eastAsia="zh-CN"/>
          <w14:textFill>
            <w14:solidFill>
              <w14:schemeClr w14:val="accent1"/>
            </w14:solidFill>
          </w14:textFill>
        </w:rPr>
      </w:pPr>
      <w:r>
        <w:rPr>
          <w:rFonts w:hint="eastAsia" w:ascii="宋体" w:hAnsi="宋体" w:eastAsia="宋体" w:cs="宋体"/>
          <w:b/>
          <w:bCs/>
          <w:color w:val="5B9BD5" w:themeColor="accent1"/>
          <w:sz w:val="32"/>
          <w:szCs w:val="32"/>
          <w:lang w:val="en-US" w:eastAsia="zh-CN"/>
          <w14:textFill>
            <w14:solidFill>
              <w14:schemeClr w14:val="accent1"/>
            </w14:solidFill>
          </w14:textFill>
        </w:rPr>
        <w:t>7、问：招标文件要自己编辑，没有固定模版吗？招标文件范本如何选择？</w:t>
      </w:r>
    </w:p>
    <w:p>
      <w:pPr>
        <w:ind w:firstLine="640" w:firstLineChars="200"/>
        <w:jc w:val="left"/>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答：平台有空白模板，各代理机构可以采用平台现有空白模板（自己编辑好的招标文件WORD文档直接上传）方式。招标文件范本选择“限额平台通用范本无清单（招标人解密）”，工程类项目工程量清单上传PDF格式至招标文件的其他材料或者编制文件附件处。提示：可先利用招标文件制作工具制作好电子招标格式的招标文件后再点击公告发布，以免造成发布不必要的澄清变更。</w:t>
      </w:r>
    </w:p>
    <w:p>
      <w:pPr>
        <w:jc w:val="left"/>
        <w:rPr>
          <w:rFonts w:hint="eastAsia" w:ascii="宋体" w:hAnsi="宋体" w:eastAsia="宋体" w:cs="宋体"/>
          <w:b/>
          <w:bCs/>
          <w:color w:val="5B9BD5" w:themeColor="accent1"/>
          <w:sz w:val="32"/>
          <w:szCs w:val="32"/>
          <w:lang w:val="en-US" w:eastAsia="zh-CN"/>
          <w14:textFill>
            <w14:solidFill>
              <w14:schemeClr w14:val="accent1"/>
            </w14:solidFill>
          </w14:textFill>
        </w:rPr>
      </w:pPr>
      <w:r>
        <w:rPr>
          <w:rFonts w:hint="eastAsia" w:ascii="宋体" w:hAnsi="宋体" w:eastAsia="宋体" w:cs="宋体"/>
          <w:b/>
          <w:bCs/>
          <w:color w:val="5B9BD5" w:themeColor="accent1"/>
          <w:sz w:val="32"/>
          <w:szCs w:val="32"/>
          <w:lang w:val="en-US" w:eastAsia="zh-CN"/>
          <w14:textFill>
            <w14:solidFill>
              <w14:schemeClr w14:val="accent1"/>
            </w14:solidFill>
          </w14:textFill>
        </w:rPr>
        <w:t>8、问：“招标文件制作工具”和“投标文件制作工具”在哪里下载软件？</w:t>
      </w:r>
    </w:p>
    <w:p>
      <w:pPr>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答：“招标文件制作工具”下载方式：IE浏览器搜索新点电子交易平台，进入官网后点击青海专区，拉到最下面有个办事指南栏，点击更多，如果是招标代理，点击通用版招标工具就可以下载“招标文件制作工具”，出现限额平台专用招标文件制作软件，点击下载，在最底下弹出的界面里点击运行。</w:t>
      </w:r>
    </w:p>
    <w:p>
      <w:pPr>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投标文件制作工具”下载方式：IE浏览器搜索新点电子交易平台，进入官网后点击青海专区，拉到最下面有个办事指南栏，点击更多，如果是投标人，点击通用版投标工具，出现限额平台专用投标文件制作软件，点击下载，选择后在最底下弹出的界面里点击运行。</w:t>
      </w:r>
    </w:p>
    <w:p>
      <w:pPr>
        <w:jc w:val="both"/>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t>9、问：评委怎么抽取?专家怎么确定?专家抽取也是在这上面抽吗？</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答：评委是代理机构自己邀请或在代理机构自有的专家库中进行抽取，不在系统进行抽取。专家抽取是代理公司线下抽取，然后专家在代理公司用电脑登录系统进行评标操作。</w:t>
      </w:r>
    </w:p>
    <w:p>
      <w:pPr>
        <w:jc w:val="both"/>
        <w:rPr>
          <w:rFonts w:hint="eastAsia" w:ascii="宋体" w:hAnsi="宋体" w:eastAsia="宋体" w:cs="宋体"/>
          <w:b/>
          <w:bCs/>
          <w:color w:val="5B9BD5" w:themeColor="accent1"/>
          <w:sz w:val="32"/>
          <w:szCs w:val="32"/>
          <w:lang w:val="en-US" w:eastAsia="zh-CN"/>
          <w14:textFill>
            <w14:solidFill>
              <w14:schemeClr w14:val="accent1"/>
            </w14:solidFill>
          </w14:textFill>
        </w:rPr>
      </w:pPr>
      <w:r>
        <w:rPr>
          <w:rFonts w:hint="eastAsia" w:ascii="宋体" w:hAnsi="宋体" w:eastAsia="宋体" w:cs="宋体"/>
          <w:b/>
          <w:bCs/>
          <w:color w:val="5B9BD5" w:themeColor="accent1"/>
          <w:sz w:val="32"/>
          <w:szCs w:val="32"/>
          <w:lang w:val="en-US" w:eastAsia="zh-CN"/>
          <w14:textFill>
            <w14:solidFill>
              <w14:schemeClr w14:val="accent1"/>
            </w14:solidFill>
          </w14:textFill>
        </w:rPr>
        <w:t>10、问：代理机构需要办CA吗？在哪里办理？</w:t>
      </w:r>
    </w:p>
    <w:p>
      <w:pPr>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答：平台已经实现与省上CA锁互联互通，有省上办理的湖北CA或者北京CA都可以在平台上使用，不需要再办锁。</w:t>
      </w:r>
    </w:p>
    <w:p>
      <w:pPr>
        <w:numPr>
          <w:ilvl w:val="0"/>
          <w:numId w:val="0"/>
        </w:numPr>
        <w:jc w:val="left"/>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t xml:space="preserve">11、问：代理机构选择身份时选择投标人和代理机构两个身份时，投标人身份的话还需要支付费用吗？ </w:t>
      </w:r>
    </w:p>
    <w:p>
      <w:pPr>
        <w:numPr>
          <w:ilvl w:val="0"/>
          <w:numId w:val="0"/>
        </w:numPr>
        <w:ind w:firstLine="640" w:firstLineChars="200"/>
        <w:jc w:val="left"/>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答：如果是以投标人身份投其他招标公司的项目，投标人下载招标文件要支付工本费，同现场购买纸质付费一样。</w:t>
      </w:r>
    </w:p>
    <w:p>
      <w:pPr>
        <w:jc w:val="left"/>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t>12、问：注册的话，只用注册主锁还是所有的锁都要注册一遍？</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答：注册的话，注册主锁就行。一般情况下注册可以进行签章的锁。</w:t>
      </w:r>
    </w:p>
    <w:p>
      <w:pPr>
        <w:numPr>
          <w:ilvl w:val="0"/>
          <w:numId w:val="0"/>
        </w:numPr>
        <w:jc w:val="left"/>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t>13、问：CA锁激活锁号读不出来怎么回事？</w:t>
      </w:r>
    </w:p>
    <w:p>
      <w:pPr>
        <w:numPr>
          <w:ilvl w:val="0"/>
          <w:numId w:val="0"/>
        </w:numPr>
        <w:ind w:firstLine="640" w:firstLineChars="200"/>
        <w:jc w:val="left"/>
        <w:rPr>
          <w:rFonts w:hint="default"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答：查看是否下载驱动，并以管理员身份运行。进行系统前期设置（添加受信任的站点、启用安全控件、关闭拦截工具添加兼容性视图）后再试。</w:t>
      </w:r>
    </w:p>
    <w:p>
      <w:pPr>
        <w:numPr>
          <w:ilvl w:val="0"/>
          <w:numId w:val="0"/>
        </w:numPr>
        <w:jc w:val="left"/>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t>14、问：进入新点电子交易平台没有找到自己的项目怎么办？</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答：点击主平台选择青海专区。</w:t>
      </w:r>
    </w:p>
    <w:p>
      <w:pPr>
        <w:jc w:val="left"/>
        <w:rPr>
          <w:rFonts w:hint="eastAsia" w:ascii="宋体" w:hAnsi="宋体" w:eastAsia="宋体" w:cs="宋体"/>
          <w:b w:val="0"/>
          <w:bCs w:val="0"/>
          <w:sz w:val="32"/>
          <w:szCs w:val="32"/>
          <w:lang w:val="en-US" w:eastAsia="zh-CN"/>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32"/>
          <w:szCs w:val="32"/>
          <w:lang w:val="en-US" w:eastAsia="zh-CN"/>
          <w14:textFill>
            <w14:gradFill>
              <w14:gsLst>
                <w14:gs w14:pos="0">
                  <w14:srgbClr w14:val="007BD3"/>
                </w14:gs>
                <w14:gs w14:pos="100000">
                  <w14:srgbClr w14:val="034373"/>
                </w14:gs>
              </w14:gsLst>
              <w14:lin w14:scaled="0"/>
            </w14:gradFill>
          </w14:textFill>
        </w:rPr>
        <w:t>15、问:注册的话，已经之前注册了还需要注册入库一遍吗？</w:t>
      </w:r>
      <w:r>
        <w:rPr>
          <w:rFonts w:hint="eastAsia" w:ascii="宋体" w:hAnsi="宋体" w:eastAsia="宋体" w:cs="宋体"/>
          <w:b w:val="0"/>
          <w:bCs w:val="0"/>
          <w:sz w:val="32"/>
          <w:szCs w:val="32"/>
          <w:lang w:val="en-US" w:eastAsia="zh-CN"/>
          <w14:textFill>
            <w14:gradFill>
              <w14:gsLst>
                <w14:gs w14:pos="0">
                  <w14:srgbClr w14:val="007BD3"/>
                </w14:gs>
                <w14:gs w14:pos="100000">
                  <w14:srgbClr w14:val="034373"/>
                </w14:gs>
              </w14:gsLst>
              <w14:lin w14:scaled="0"/>
            </w14:gradFill>
          </w14:textFill>
        </w:rPr>
        <w:t xml:space="preserve"> </w:t>
      </w:r>
    </w:p>
    <w:p>
      <w:pPr>
        <w:numPr>
          <w:ilvl w:val="0"/>
          <w:numId w:val="0"/>
        </w:numPr>
        <w:ind w:firstLine="640" w:firstLineChars="200"/>
        <w:jc w:val="left"/>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答：限额以下电子交易平台首次登录需要招标代理及投标人注册后才可进入</w:t>
      </w:r>
      <w:r>
        <w:rPr>
          <w:rFonts w:hint="eastAsia" w:ascii="宋体" w:hAnsi="宋体" w:eastAsia="宋体" w:cs="宋体"/>
          <w:sz w:val="32"/>
          <w:szCs w:val="32"/>
          <w:lang w:val="en-US" w:eastAsia="zh-CN"/>
        </w:rPr>
        <w:t>诚信库完善</w:t>
      </w:r>
      <w:r>
        <w:rPr>
          <w:rFonts w:hint="eastAsia" w:ascii="宋体" w:hAnsi="宋体" w:eastAsia="宋体" w:cs="宋体"/>
          <w:sz w:val="32"/>
          <w:szCs w:val="32"/>
        </w:rPr>
        <w:t>修改并提交审核</w:t>
      </w:r>
      <w:r>
        <w:rPr>
          <w:rFonts w:hint="eastAsia" w:ascii="宋体" w:hAnsi="宋体" w:eastAsia="宋体" w:cs="宋体"/>
          <w:sz w:val="32"/>
          <w:szCs w:val="32"/>
          <w:lang w:val="en-US" w:eastAsia="zh-CN"/>
        </w:rPr>
        <w:t>资料。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b/>
          <w:bCs/>
          <w:color w:val="5B9BD5" w:themeColor="accent1"/>
          <w:spacing w:val="12"/>
          <w:kern w:val="0"/>
          <w:sz w:val="32"/>
          <w:szCs w:val="32"/>
          <w:lang w:val="en-US" w:eastAsia="zh-CN" w:bidi="ar"/>
          <w14:textFill>
            <w14:solidFill>
              <w14:schemeClr w14:val="accent1"/>
            </w14:solidFill>
          </w14:textFill>
        </w:rPr>
      </w:pPr>
      <w:r>
        <w:rPr>
          <w:rFonts w:hint="eastAsia" w:ascii="宋体" w:hAnsi="宋体" w:eastAsia="宋体" w:cs="宋体"/>
          <w:b/>
          <w:bCs/>
          <w:color w:val="5B9BD5" w:themeColor="accent1"/>
          <w:sz w:val="32"/>
          <w:szCs w:val="32"/>
          <w:lang w:val="en-US" w:eastAsia="zh-CN"/>
          <w14:textFill>
            <w14:solidFill>
              <w14:schemeClr w14:val="accent1"/>
            </w14:solidFill>
          </w14:textFill>
        </w:rPr>
        <w:t>16、问：代理机构、投标人、评标专家</w:t>
      </w:r>
      <w:r>
        <w:rPr>
          <w:rFonts w:hint="eastAsia" w:ascii="宋体" w:hAnsi="宋体" w:eastAsia="宋体" w:cs="宋体"/>
          <w:b/>
          <w:bCs/>
          <w:color w:val="5B9BD5" w:themeColor="accent1"/>
          <w:spacing w:val="12"/>
          <w:kern w:val="0"/>
          <w:sz w:val="32"/>
          <w:szCs w:val="32"/>
          <w:lang w:val="en-US" w:eastAsia="zh-CN" w:bidi="ar"/>
          <w14:textFill>
            <w14:solidFill>
              <w14:schemeClr w14:val="accent1"/>
            </w14:solidFill>
          </w14:textFill>
        </w:rPr>
        <w:t>如何进入开标大厅？</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答：（1）招标代理：代理机构在工作台点击不见面登录进入开标大厅。 </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（2）投标人：开标大厅地址：</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"http://js.etrading.cn/EpointBidOpening/bidopeninghallaction/hall/login"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lang w:val="en-US" w:eastAsia="zh-CN"/>
        </w:rPr>
        <w:t>http://js.etrading.cn/EpointBidOpening/bidopeninghallaction/hall/login</w:t>
      </w:r>
      <w:r>
        <w:rPr>
          <w:rFonts w:hint="eastAsia" w:ascii="宋体" w:hAnsi="宋体" w:eastAsia="宋体" w:cs="宋体"/>
          <w:b w:val="0"/>
          <w:bCs w:val="0"/>
          <w:sz w:val="32"/>
          <w:szCs w:val="32"/>
          <w:lang w:val="en-US" w:eastAsia="zh-CN"/>
        </w:rPr>
        <w:fldChar w:fldCharType="end"/>
      </w:r>
      <w:r>
        <w:rPr>
          <w:rFonts w:hint="eastAsia" w:ascii="宋体" w:hAnsi="宋体" w:eastAsia="宋体" w:cs="宋体"/>
          <w:b w:val="0"/>
          <w:bCs w:val="0"/>
          <w:sz w:val="32"/>
          <w:szCs w:val="32"/>
          <w:lang w:val="en-US" w:eastAsia="zh-CN"/>
        </w:rPr>
        <w:t xml:space="preserve"> 。投标人复制网址进入开标大厅。</w:t>
      </w:r>
    </w:p>
    <w:p>
      <w:pPr>
        <w:numPr>
          <w:ilvl w:val="0"/>
          <w:numId w:val="0"/>
        </w:numPr>
        <w:ind w:firstLine="640" w:firstLineChars="200"/>
        <w:jc w:val="left"/>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用于不见面开标操作的电脑首次使用不见面开标大厅需要进行系统前期设置（添加受信任的站点、启用安全控件、关闭拦截工具添加兼容性视图）。</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投标人可在开标大厅等招标代理开启解密后，输入PIN码进行解密。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注意：PIN码是CA锁密码，需要用制作投标文件的CA锁密码进行解密，否则无法解密。</w:t>
      </w:r>
    </w:p>
    <w:p>
      <w:pPr>
        <w:numPr>
          <w:ilvl w:val="0"/>
          <w:numId w:val="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评标专家：IE浏览器搜索网址</w:t>
      </w:r>
    </w:p>
    <w:p>
      <w:pPr>
        <w:numPr>
          <w:ilvl w:val="0"/>
          <w:numId w:val="0"/>
        </w:numPr>
        <w:ind w:firstLine="640" w:firstLineChars="200"/>
        <w:jc w:val="left"/>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评标专家用于评标的电脑首次使用需要进行系统前期设置（添加受信任的站点、启用安全控件、关闭拦截工具添加兼容性视图）。</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"https://www.etrading.cn/TPPingBiao/customframe4pb/loginPBNew"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lang w:val="en-US" w:eastAsia="zh-CN"/>
        </w:rPr>
        <w:t>https://www.etrading.cn/TPPingBiao/customframe4pb/loginPBNew</w:t>
      </w:r>
      <w:r>
        <w:rPr>
          <w:rFonts w:hint="eastAsia" w:ascii="宋体" w:hAnsi="宋体" w:eastAsia="宋体" w:cs="宋体"/>
          <w:b w:val="0"/>
          <w:bCs w:val="0"/>
          <w:sz w:val="32"/>
          <w:szCs w:val="32"/>
          <w:lang w:val="en-US" w:eastAsia="zh-CN"/>
        </w:rPr>
        <w:fldChar w:fldCharType="end"/>
      </w:r>
      <w:r>
        <w:rPr>
          <w:rFonts w:hint="eastAsia" w:ascii="宋体" w:hAnsi="宋体" w:eastAsia="宋体" w:cs="宋体"/>
          <w:b w:val="0"/>
          <w:bCs w:val="0"/>
          <w:sz w:val="32"/>
          <w:szCs w:val="32"/>
          <w:lang w:val="en-US" w:eastAsia="zh-CN"/>
        </w:rPr>
        <w:t>进入评标页面，点击评委，用户名登录，输入评委的账号密码进行登录。进去后评委点击进入项目，就可以按照流程依次开展评标。</w:t>
      </w:r>
    </w:p>
    <w:p>
      <w:pPr>
        <w:jc w:val="left"/>
        <w:rPr>
          <w:rFonts w:hint="eastAsia" w:ascii="宋体" w:hAnsi="宋体" w:eastAsia="宋体" w:cs="宋体"/>
          <w:b/>
          <w:bCs/>
          <w:color w:val="5B9BD5" w:themeColor="accent1"/>
          <w:sz w:val="32"/>
          <w:szCs w:val="32"/>
          <w:lang w:val="en-US" w:eastAsia="zh-CN"/>
          <w14:textFill>
            <w14:solidFill>
              <w14:schemeClr w14:val="accent1"/>
            </w14:solidFill>
          </w14:textFill>
        </w:rPr>
      </w:pPr>
      <w:r>
        <w:rPr>
          <w:rFonts w:hint="eastAsia" w:ascii="宋体" w:hAnsi="宋体" w:eastAsia="宋体" w:cs="宋体"/>
          <w:b/>
          <w:bCs/>
          <w:color w:val="5B9BD5" w:themeColor="accent1"/>
          <w:sz w:val="32"/>
          <w:szCs w:val="32"/>
          <w:lang w:val="en-US" w:eastAsia="zh-CN"/>
          <w14:textFill>
            <w14:solidFill>
              <w14:schemeClr w14:val="accent1"/>
            </w14:solidFill>
          </w14:textFill>
        </w:rPr>
        <w:t>17、问：如何下载招标文件？如何上传投标文件？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答：如何下载招标文件：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第一步、进入新点电子交易平台，点击【投标人登录】进入主平台，选择对应专区；</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第二步、在对应项目公告窗口中点击【我要投标/操作】按钮进入报名页面，完善“投标单位基本信息”并点击【修改保存】按钮；</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注意事项：招标文件还可以通过页面右上角（我的项目）-（项目流程）进入“项目管理”页面，点击（招标文件领取）进行下载。</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答：如何上传投标文件：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第一步、进入新点电子交易平台首页，点击【投标人登录】按钮进入主平台。</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第二步、通过【主平台】右侧下拉框选择项目所在专区，进入【我的项目】。</w:t>
      </w:r>
    </w:p>
    <w:p>
      <w:pPr>
        <w:pStyle w:val="5"/>
        <w:keepNext w:val="0"/>
        <w:keepLines w:val="0"/>
        <w:widowControl/>
        <w:suppressLineNumbers w:val="0"/>
        <w:spacing w:before="0" w:beforeAutospacing="0" w:after="0" w:afterAutospacing="0" w:line="420" w:lineRule="atLeast"/>
        <w:ind w:left="0" w:right="0" w:firstLine="640" w:firstLineChars="200"/>
        <w:rPr>
          <w:rFonts w:hint="default" w:ascii="仿宋" w:hAnsi="仿宋" w:eastAsia="仿宋" w:cs="仿宋"/>
          <w:sz w:val="32"/>
          <w:szCs w:val="32"/>
          <w:lang w:val="en-US" w:eastAsia="zh-CN"/>
        </w:rPr>
      </w:pPr>
      <w:r>
        <w:rPr>
          <w:rFonts w:hint="eastAsia" w:ascii="宋体" w:hAnsi="宋体" w:eastAsia="宋体" w:cs="宋体"/>
          <w:b w:val="0"/>
          <w:bCs w:val="0"/>
          <w:kern w:val="2"/>
          <w:sz w:val="32"/>
          <w:szCs w:val="32"/>
          <w:lang w:val="en-US" w:eastAsia="zh-CN" w:bidi="ar-SA"/>
        </w:rPr>
        <w:t>第三步、点击对应项目的【项目流程】进入“项目管理”页面，【上传投标文件】按钮上传加密投标文件（后缀为XETF）即可。</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70810"/>
    <w:multiLevelType w:val="singleLevel"/>
    <w:tmpl w:val="A0070810"/>
    <w:lvl w:ilvl="0" w:tentative="0">
      <w:start w:val="3"/>
      <w:numFmt w:val="decimal"/>
      <w:suff w:val="nothing"/>
      <w:lvlText w:val="%1、"/>
      <w:lvlJc w:val="left"/>
    </w:lvl>
  </w:abstractNum>
  <w:abstractNum w:abstractNumId="1">
    <w:nsid w:val="BC35CB2A"/>
    <w:multiLevelType w:val="singleLevel"/>
    <w:tmpl w:val="BC35CB2A"/>
    <w:lvl w:ilvl="0" w:tentative="0">
      <w:start w:val="3"/>
      <w:numFmt w:val="decimal"/>
      <w:suff w:val="nothing"/>
      <w:lvlText w:val="（%1）"/>
      <w:lvlJc w:val="left"/>
    </w:lvl>
  </w:abstractNum>
  <w:abstractNum w:abstractNumId="2">
    <w:nsid w:val="E365FD4F"/>
    <w:multiLevelType w:val="singleLevel"/>
    <w:tmpl w:val="E365FD4F"/>
    <w:lvl w:ilvl="0" w:tentative="0">
      <w:start w:val="7"/>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Y2EzNjg3ZmRiNTdjZDhiODg1OGZkNGZkMTA1MGYifQ=="/>
  </w:docVars>
  <w:rsids>
    <w:rsidRoot w:val="00000000"/>
    <w:rsid w:val="0B271C9C"/>
    <w:rsid w:val="0B7241F2"/>
    <w:rsid w:val="0EF40828"/>
    <w:rsid w:val="110765F0"/>
    <w:rsid w:val="12A460C1"/>
    <w:rsid w:val="166F5BB2"/>
    <w:rsid w:val="167C0299"/>
    <w:rsid w:val="170830C2"/>
    <w:rsid w:val="19344B38"/>
    <w:rsid w:val="1F0B3750"/>
    <w:rsid w:val="1F885191"/>
    <w:rsid w:val="21691DD7"/>
    <w:rsid w:val="2AD00A77"/>
    <w:rsid w:val="3617775E"/>
    <w:rsid w:val="379E5B5A"/>
    <w:rsid w:val="38F8669B"/>
    <w:rsid w:val="39525834"/>
    <w:rsid w:val="3A9F40FE"/>
    <w:rsid w:val="3FD635A2"/>
    <w:rsid w:val="45406D42"/>
    <w:rsid w:val="4A4A3F2D"/>
    <w:rsid w:val="4AFE64AC"/>
    <w:rsid w:val="50387354"/>
    <w:rsid w:val="51791EEB"/>
    <w:rsid w:val="5726145A"/>
    <w:rsid w:val="5CC71D75"/>
    <w:rsid w:val="5F937D29"/>
    <w:rsid w:val="5F992EF8"/>
    <w:rsid w:val="61EB73DC"/>
    <w:rsid w:val="62B3475D"/>
    <w:rsid w:val="681B4A35"/>
    <w:rsid w:val="6E9569B3"/>
    <w:rsid w:val="728025A7"/>
    <w:rsid w:val="73142582"/>
    <w:rsid w:val="74A2129B"/>
    <w:rsid w:val="75726F39"/>
    <w:rsid w:val="757E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autoRedefine/>
    <w:qFormat/>
    <w:uiPriority w:val="0"/>
    <w:rPr>
      <w:b/>
      <w:bCs/>
    </w:rPr>
  </w:style>
  <w:style w:type="character" w:styleId="9">
    <w:name w:val="FollowedHyperlink"/>
    <w:basedOn w:val="7"/>
    <w:autoRedefine/>
    <w:qFormat/>
    <w:uiPriority w:val="0"/>
    <w:rPr>
      <w:color w:val="333333"/>
      <w:u w:val="none"/>
    </w:rPr>
  </w:style>
  <w:style w:type="character" w:styleId="10">
    <w:name w:val="Emphasis"/>
    <w:basedOn w:val="7"/>
    <w:autoRedefine/>
    <w:qFormat/>
    <w:uiPriority w:val="0"/>
  </w:style>
  <w:style w:type="character" w:styleId="11">
    <w:name w:val="HTML Definition"/>
    <w:basedOn w:val="7"/>
    <w:autoRedefine/>
    <w:qFormat/>
    <w:uiPriority w:val="0"/>
  </w:style>
  <w:style w:type="character" w:styleId="12">
    <w:name w:val="HTML Typewriter"/>
    <w:basedOn w:val="7"/>
    <w:autoRedefine/>
    <w:qFormat/>
    <w:uiPriority w:val="0"/>
    <w:rPr>
      <w:rFonts w:ascii="monospace" w:hAnsi="monospace" w:eastAsia="monospace" w:cs="monospace"/>
      <w:sz w:val="20"/>
    </w:rPr>
  </w:style>
  <w:style w:type="character" w:styleId="13">
    <w:name w:val="HTML Acronym"/>
    <w:basedOn w:val="7"/>
    <w:autoRedefine/>
    <w:qFormat/>
    <w:uiPriority w:val="0"/>
  </w:style>
  <w:style w:type="character" w:styleId="14">
    <w:name w:val="HTML Variable"/>
    <w:basedOn w:val="7"/>
    <w:autoRedefine/>
    <w:qFormat/>
    <w:uiPriority w:val="0"/>
  </w:style>
  <w:style w:type="character" w:styleId="15">
    <w:name w:val="Hyperlink"/>
    <w:basedOn w:val="7"/>
    <w:autoRedefine/>
    <w:qFormat/>
    <w:uiPriority w:val="0"/>
    <w:rPr>
      <w:color w:val="0000FF"/>
      <w:u w:val="single"/>
    </w:rPr>
  </w:style>
  <w:style w:type="character" w:styleId="16">
    <w:name w:val="HTML Code"/>
    <w:basedOn w:val="7"/>
    <w:autoRedefine/>
    <w:qFormat/>
    <w:uiPriority w:val="0"/>
    <w:rPr>
      <w:rFonts w:hint="default" w:ascii="monospace" w:hAnsi="monospace" w:eastAsia="monospace" w:cs="monospace"/>
      <w:sz w:val="20"/>
    </w:rPr>
  </w:style>
  <w:style w:type="character" w:styleId="17">
    <w:name w:val="HTML Cite"/>
    <w:basedOn w:val="7"/>
    <w:autoRedefine/>
    <w:qFormat/>
    <w:uiPriority w:val="0"/>
  </w:style>
  <w:style w:type="character" w:styleId="18">
    <w:name w:val="HTML Keyboard"/>
    <w:basedOn w:val="7"/>
    <w:autoRedefine/>
    <w:qFormat/>
    <w:uiPriority w:val="0"/>
    <w:rPr>
      <w:rFonts w:hint="default" w:ascii="monospace" w:hAnsi="monospace" w:eastAsia="monospace" w:cs="monospace"/>
      <w:sz w:val="20"/>
    </w:rPr>
  </w:style>
  <w:style w:type="character" w:styleId="19">
    <w:name w:val="HTML Sample"/>
    <w:basedOn w:val="7"/>
    <w:autoRedefine/>
    <w:qFormat/>
    <w:uiPriority w:val="0"/>
    <w:rPr>
      <w:rFonts w:hint="default" w:ascii="monospace" w:hAnsi="monospace" w:eastAsia="monospace" w:cs="monospace"/>
    </w:rPr>
  </w:style>
  <w:style w:type="character" w:customStyle="1" w:styleId="20">
    <w:name w:val="layui-layer-tabnow"/>
    <w:basedOn w:val="7"/>
    <w:autoRedefine/>
    <w:qFormat/>
    <w:uiPriority w:val="0"/>
    <w:rPr>
      <w:bdr w:val="single" w:color="CCCCCC" w:sz="6" w:space="0"/>
      <w:shd w:val="clear" w:fill="FFFFFF"/>
    </w:rPr>
  </w:style>
  <w:style w:type="character" w:customStyle="1" w:styleId="21">
    <w:name w:val="hover"/>
    <w:basedOn w:val="7"/>
    <w:autoRedefine/>
    <w:qFormat/>
    <w:uiPriority w:val="0"/>
    <w:rPr>
      <w:color w:val="FFFFFF"/>
      <w:shd w:val="clear" w:fill="30BBED"/>
    </w:rPr>
  </w:style>
  <w:style w:type="character" w:customStyle="1" w:styleId="22">
    <w:name w:val="hover1"/>
    <w:basedOn w:val="7"/>
    <w:autoRedefine/>
    <w:qFormat/>
    <w:uiPriority w:val="0"/>
    <w:rPr>
      <w:color w:val="006CFF"/>
      <w:shd w:val="clear" w:fill="FFFFFF"/>
    </w:rPr>
  </w:style>
  <w:style w:type="character" w:customStyle="1" w:styleId="23">
    <w:name w:val="hover2"/>
    <w:basedOn w:val="7"/>
    <w:autoRedefine/>
    <w:qFormat/>
    <w:uiPriority w:val="0"/>
    <w:rPr>
      <w:color w:val="FFFFFF"/>
      <w:shd w:val="clear" w:fill="30BBED"/>
    </w:rPr>
  </w:style>
  <w:style w:type="character" w:customStyle="1" w:styleId="24">
    <w:name w:val="hover3"/>
    <w:basedOn w:val="7"/>
    <w:autoRedefine/>
    <w:qFormat/>
    <w:uiPriority w:val="0"/>
    <w:rPr>
      <w:color w:val="FFFFFF"/>
      <w:shd w:val="clear" w:fill="30BBED"/>
    </w:rPr>
  </w:style>
  <w:style w:type="character" w:customStyle="1" w:styleId="25">
    <w:name w:val="line"/>
    <w:basedOn w:val="7"/>
    <w:autoRedefine/>
    <w:qFormat/>
    <w:uiPriority w:val="0"/>
    <w:rPr>
      <w:bdr w:val="single" w:color="7C7C7C" w:sz="12" w:space="0"/>
    </w:rPr>
  </w:style>
  <w:style w:type="character" w:customStyle="1" w:styleId="26">
    <w:name w:val="firstspell2"/>
    <w:basedOn w:val="7"/>
    <w:autoRedefine/>
    <w:qFormat/>
    <w:uiPriority w:val="0"/>
  </w:style>
  <w:style w:type="character" w:customStyle="1" w:styleId="27">
    <w:name w:val="active"/>
    <w:basedOn w:val="7"/>
    <w:autoRedefine/>
    <w:qFormat/>
    <w:uiPriority w:val="0"/>
    <w:rPr>
      <w:color w:val="FFFFFF"/>
      <w:shd w:val="clear" w:fill="30BBED"/>
    </w:rPr>
  </w:style>
  <w:style w:type="character" w:customStyle="1" w:styleId="28">
    <w:name w:val="nth-child(-n+2)"/>
    <w:basedOn w:val="7"/>
    <w:autoRedefine/>
    <w:qFormat/>
    <w:uiPriority w:val="0"/>
  </w:style>
  <w:style w:type="character" w:customStyle="1" w:styleId="29">
    <w:name w:val="first-child3"/>
    <w:basedOn w:val="7"/>
    <w:autoRedefine/>
    <w:qFormat/>
    <w:uiPriority w:val="0"/>
  </w:style>
  <w:style w:type="character" w:customStyle="1" w:styleId="30">
    <w:name w:val="hover8"/>
    <w:basedOn w:val="7"/>
    <w:autoRedefine/>
    <w:qFormat/>
    <w:uiPriority w:val="0"/>
    <w:rPr>
      <w:color w:val="FFFFFF"/>
      <w:shd w:val="clear" w:fill="30BBED"/>
    </w:rPr>
  </w:style>
  <w:style w:type="character" w:customStyle="1" w:styleId="31">
    <w:name w:val="hover9"/>
    <w:basedOn w:val="7"/>
    <w:autoRedefine/>
    <w:qFormat/>
    <w:uiPriority w:val="0"/>
    <w:rPr>
      <w:color w:val="006CFF"/>
      <w:shd w:val="clear" w:fill="FFFFFF"/>
    </w:rPr>
  </w:style>
  <w:style w:type="character" w:customStyle="1" w:styleId="32">
    <w:name w:val="hover10"/>
    <w:basedOn w:val="7"/>
    <w:autoRedefine/>
    <w:qFormat/>
    <w:uiPriority w:val="0"/>
    <w:rPr>
      <w:color w:val="FFFFFF"/>
      <w:shd w:val="clear" w:fill="30BBED"/>
    </w:rPr>
  </w:style>
  <w:style w:type="character" w:customStyle="1" w:styleId="33">
    <w:name w:val="hover11"/>
    <w:basedOn w:val="7"/>
    <w:autoRedefine/>
    <w:qFormat/>
    <w:uiPriority w:val="0"/>
    <w:rPr>
      <w:color w:val="FFFFFF"/>
      <w:shd w:val="clear" w:fill="30BBED"/>
    </w:rPr>
  </w:style>
  <w:style w:type="character" w:customStyle="1" w:styleId="34">
    <w:name w:val="active1"/>
    <w:basedOn w:val="7"/>
    <w:autoRedefine/>
    <w:qFormat/>
    <w:uiPriority w:val="0"/>
    <w:rPr>
      <w:color w:val="FFFFFF"/>
      <w:shd w:val="clear" w:fill="30BBED"/>
    </w:rPr>
  </w:style>
  <w:style w:type="character" w:customStyle="1" w:styleId="35">
    <w:name w:val="first-child"/>
    <w:basedOn w:val="7"/>
    <w:autoRedefine/>
    <w:qFormat/>
    <w:uiPriority w:val="0"/>
  </w:style>
  <w:style w:type="character" w:customStyle="1" w:styleId="36">
    <w:name w:val="firstspell"/>
    <w:basedOn w:val="7"/>
    <w:autoRedefine/>
    <w:uiPriority w:val="0"/>
    <w:rPr>
      <w:color w:val="D90000"/>
    </w:rPr>
  </w:style>
  <w:style w:type="paragraph" w:styleId="37">
    <w:name w:val="List Paragraph"/>
    <w:basedOn w:val="1"/>
    <w:autoRedefine/>
    <w:qFormat/>
    <w:uiPriority w:val="34"/>
    <w:pPr>
      <w:spacing w:line="240" w:lineRule="auto"/>
      <w:jc w:val="both"/>
    </w:pPr>
    <w:rPr>
      <w:rFonts w:ascii="Calibri" w:hAnsi="Calibri"/>
      <w:szCs w:val="22"/>
    </w:rPr>
  </w:style>
  <w:style w:type="paragraph" w:customStyle="1" w:styleId="38">
    <w:name w:val="2"/>
    <w:basedOn w:val="1"/>
    <w:autoRedefine/>
    <w:qFormat/>
    <w:uiPriority w:val="0"/>
    <w:pPr>
      <w:autoSpaceDE w:val="0"/>
      <w:autoSpaceDN w:val="0"/>
      <w:adjustRightInd w:val="0"/>
      <w:ind w:firstLine="0" w:firstLineChars="0"/>
      <w:jc w:val="center"/>
    </w:pPr>
    <w:rPr>
      <w:spacing w:val="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5033</Words>
  <Characters>5347</Characters>
  <Lines>0</Lines>
  <Paragraphs>0</Paragraphs>
  <TotalTime>6</TotalTime>
  <ScaleCrop>false</ScaleCrop>
  <LinksUpToDate>false</LinksUpToDate>
  <CharactersWithSpaces>5372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2023-01-06T06:54:00Z</dcterms:created>
  <dc:creator>Administrator</dc:creator>
  <cp:lastModifiedBy>ZhangWenLiang</cp:lastModifiedBy>
  <dcterms:modified xsi:type="dcterms:W3CDTF">2024-03-15T03:17:59Z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8759D45D7ACB4BAEA9F046F117BF5931_13</vt:lpwstr>
  </property>
</Properties>
</file>